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20"/>
        <w:gridCol w:w="3580"/>
      </w:tblGrid>
      <w:tr w:rsidR="009A6822" w:rsidTr="007C3864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4800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Description w:val="Layout for flyer body content"/>
            </w:tblPr>
            <w:tblGrid>
              <w:gridCol w:w="6912"/>
            </w:tblGrid>
            <w:tr w:rsidR="009A6822" w:rsidTr="00BC4FB9">
              <w:trPr>
                <w:cantSplit/>
                <w:trHeight w:hRule="exact" w:val="3870"/>
              </w:trPr>
              <w:tc>
                <w:tcPr>
                  <w:tcW w:w="6912" w:type="dxa"/>
                </w:tcPr>
                <w:p w:rsidR="009A6822" w:rsidRDefault="00C867B3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BD1AD52" wp14:editId="05F2DDC3">
                        <wp:extent cx="4324350" cy="301752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oollibrary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57926" cy="30409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6822" w:rsidTr="000942D6">
              <w:trPr>
                <w:trHeight w:hRule="exact" w:val="9540"/>
              </w:trPr>
              <w:tc>
                <w:tcPr>
                  <w:tcW w:w="6912" w:type="dxa"/>
                </w:tcPr>
                <w:p w:rsidR="009A6822" w:rsidRPr="00C867B3" w:rsidRDefault="00C867B3">
                  <w:pPr>
                    <w:pStyle w:val="Subtitle"/>
                    <w:rPr>
                      <w:rFonts w:ascii="Centaur" w:hAnsi="Centaur"/>
                      <w:sz w:val="48"/>
                      <w:szCs w:val="48"/>
                    </w:rPr>
                  </w:pPr>
                  <w:r w:rsidRPr="00C867B3">
                    <w:rPr>
                      <w:rFonts w:ascii="Centaur" w:hAnsi="Centaur"/>
                      <w:sz w:val="48"/>
                      <w:szCs w:val="48"/>
                    </w:rPr>
                    <w:t>2014-2015</w:t>
                  </w:r>
                </w:p>
                <w:p w:rsidR="00087232" w:rsidRDefault="00087232">
                  <w:pPr>
                    <w:pStyle w:val="Title"/>
                    <w:rPr>
                      <w:rFonts w:ascii="Centaur" w:hAnsi="Centaur"/>
                      <w:sz w:val="48"/>
                      <w:szCs w:val="48"/>
                    </w:rPr>
                  </w:pPr>
                  <w:r>
                    <w:rPr>
                      <w:rFonts w:ascii="Centaur" w:hAnsi="Centaur"/>
                      <w:sz w:val="48"/>
                      <w:szCs w:val="48"/>
                    </w:rPr>
                    <w:t xml:space="preserve">Mrs. Faber </w:t>
                  </w:r>
                </w:p>
                <w:p w:rsidR="00087232" w:rsidRDefault="00087232">
                  <w:pPr>
                    <w:pStyle w:val="Title"/>
                    <w:rPr>
                      <w:rFonts w:ascii="Centaur" w:hAnsi="Centaur"/>
                      <w:sz w:val="48"/>
                      <w:szCs w:val="48"/>
                    </w:rPr>
                  </w:pPr>
                  <w:r>
                    <w:rPr>
                      <w:rFonts w:ascii="Centaur" w:hAnsi="Centaur"/>
                      <w:sz w:val="48"/>
                      <w:szCs w:val="48"/>
                    </w:rPr>
                    <w:t>Team 7L</w:t>
                  </w:r>
                </w:p>
                <w:p w:rsidR="009A6822" w:rsidRPr="00C867B3" w:rsidRDefault="00C867B3">
                  <w:pPr>
                    <w:pStyle w:val="Title"/>
                    <w:rPr>
                      <w:rFonts w:ascii="Centaur" w:hAnsi="Centaur"/>
                      <w:sz w:val="48"/>
                      <w:szCs w:val="48"/>
                    </w:rPr>
                  </w:pPr>
                  <w:r w:rsidRPr="00C867B3">
                    <w:rPr>
                      <w:rFonts w:ascii="Centaur" w:hAnsi="Centaur"/>
                      <w:sz w:val="48"/>
                      <w:szCs w:val="48"/>
                    </w:rPr>
                    <w:t>ELA Syllabus</w:t>
                  </w:r>
                </w:p>
                <w:p w:rsidR="009A6822" w:rsidRDefault="00B101C7">
                  <w:pPr>
                    <w:pStyle w:val="Heading1"/>
                  </w:pPr>
                  <w:r>
                    <w:t>Curriculum Overview</w:t>
                  </w:r>
                </w:p>
                <w:p w:rsidR="009A6822" w:rsidRDefault="00DF2036" w:rsidP="00BC4FB9">
                  <w:pPr>
                    <w:rPr>
                      <w:rFonts w:ascii="Centaur" w:hAnsi="Centaur"/>
                    </w:rPr>
                  </w:pPr>
                  <w:r>
                    <w:rPr>
                      <w:rFonts w:ascii="Centaur" w:hAnsi="Centaur"/>
                    </w:rPr>
                    <w:t>The seventh grade ELA curriculum further develops reading, writing, listen</w:t>
                  </w:r>
                  <w:r w:rsidR="000942D6">
                    <w:rPr>
                      <w:rFonts w:ascii="Centaur" w:hAnsi="Centaur"/>
                    </w:rPr>
                    <w:t>ing and speaking skills learned</w:t>
                  </w:r>
                  <w:r>
                    <w:rPr>
                      <w:rFonts w:ascii="Centaur" w:hAnsi="Centaur"/>
                    </w:rPr>
                    <w:t xml:space="preserve"> in pre</w:t>
                  </w:r>
                  <w:r w:rsidR="00BC4FB9">
                    <w:rPr>
                      <w:rFonts w:ascii="Centaur" w:hAnsi="Centaur"/>
                    </w:rPr>
                    <w:t>vious grades.  Through the reading and writing workshop model, s</w:t>
                  </w:r>
                  <w:r>
                    <w:rPr>
                      <w:rFonts w:ascii="Centaur" w:hAnsi="Centaur"/>
                    </w:rPr>
                    <w:t xml:space="preserve">tudents will learn a wide array of strategies that can </w:t>
                  </w:r>
                  <w:r w:rsidR="00BC4FB9">
                    <w:rPr>
                      <w:rFonts w:ascii="Centaur" w:hAnsi="Centaur"/>
                    </w:rPr>
                    <w:t>be applied</w:t>
                  </w:r>
                  <w:r>
                    <w:rPr>
                      <w:rFonts w:ascii="Centaur" w:hAnsi="Centaur"/>
                    </w:rPr>
                    <w:t xml:space="preserve"> </w:t>
                  </w:r>
                  <w:r w:rsidR="00BC4FB9">
                    <w:rPr>
                      <w:rFonts w:ascii="Centaur" w:hAnsi="Centaur"/>
                    </w:rPr>
                    <w:t xml:space="preserve">in all subject areas.  Students will aim to improve their reading fluency and comprehension over the course of the year.  </w:t>
                  </w:r>
                  <w:r>
                    <w:rPr>
                      <w:rFonts w:ascii="Centaur" w:hAnsi="Centaur"/>
                    </w:rPr>
                    <w:t xml:space="preserve">  </w:t>
                  </w:r>
                </w:p>
                <w:p w:rsidR="00BC4FB9" w:rsidRDefault="00BC4FB9" w:rsidP="00BC4FB9">
                  <w:pPr>
                    <w:pStyle w:val="Heading1"/>
                  </w:pPr>
                  <w:r>
                    <w:t>Reading Requirement</w:t>
                  </w:r>
                </w:p>
                <w:p w:rsidR="00BC4FB9" w:rsidRDefault="00BC4FB9" w:rsidP="00BC4FB9">
                  <w:pPr>
                    <w:rPr>
                      <w:rFonts w:ascii="Centaur" w:hAnsi="Centaur"/>
                    </w:rPr>
                  </w:pPr>
                  <w:r w:rsidRPr="00BC4FB9">
                    <w:rPr>
                      <w:rFonts w:ascii="Centaur" w:hAnsi="Centaur"/>
                    </w:rPr>
                    <w:t xml:space="preserve">Students are </w:t>
                  </w:r>
                  <w:r>
                    <w:rPr>
                      <w:rFonts w:ascii="Centaur" w:hAnsi="Centaur"/>
                    </w:rPr>
                    <w:t>required to read approx</w:t>
                  </w:r>
                  <w:r w:rsidR="007C0296">
                    <w:rPr>
                      <w:rFonts w:ascii="Centaur" w:hAnsi="Centaur"/>
                    </w:rPr>
                    <w:t xml:space="preserve">imately 100 </w:t>
                  </w:r>
                  <w:r>
                    <w:rPr>
                      <w:rFonts w:ascii="Centaur" w:hAnsi="Centaur"/>
                    </w:rPr>
                    <w:t>pages per week in order to practice newly learned skills and strategies and improve rea</w:t>
                  </w:r>
                  <w:r w:rsidR="00102466">
                    <w:rPr>
                      <w:rFonts w:ascii="Centaur" w:hAnsi="Centaur"/>
                    </w:rPr>
                    <w:t>ding fluency and comprehension.  I will check in with students on a weekly basis to ensure that they are keeping up with the reading requirement.</w:t>
                  </w:r>
                </w:p>
                <w:p w:rsidR="00AB0AF0" w:rsidRPr="00AB0AF0" w:rsidRDefault="00102466" w:rsidP="00102466">
                  <w:pPr>
                    <w:pStyle w:val="Heading1"/>
                  </w:pPr>
                  <w:r w:rsidRPr="00AB0AF0">
                    <w:t>Book Talks</w:t>
                  </w:r>
                </w:p>
                <w:p w:rsidR="00102466" w:rsidRPr="000942D6" w:rsidRDefault="00AB0AF0" w:rsidP="000942D6">
                  <w:r w:rsidRPr="000942D6">
                    <w:rPr>
                      <w:rFonts w:ascii="Centaur" w:hAnsi="Centaur"/>
                    </w:rPr>
                    <w:t>Students are required to present a recently-read book to their classmates once per card marking.</w:t>
                  </w:r>
                  <w:r w:rsidRPr="000942D6">
                    <w:t xml:space="preserve"> </w:t>
                  </w:r>
                  <w:r w:rsidR="000942D6" w:rsidRPr="000942D6">
                    <w:t xml:space="preserve"> </w:t>
                  </w:r>
                  <w:r w:rsidR="000942D6" w:rsidRPr="000942D6">
                    <w:rPr>
                      <w:rFonts w:ascii="Centaur" w:hAnsi="Centaur"/>
                    </w:rPr>
                    <w:t xml:space="preserve">The requirements change with each card marking, adding literary elements that we have learned along the way.  The use of advanced technology </w:t>
                  </w:r>
                  <w:r w:rsidR="000942D6">
                    <w:rPr>
                      <w:rFonts w:ascii="Centaur" w:hAnsi="Centaur"/>
                    </w:rPr>
                    <w:t>will also increase</w:t>
                  </w:r>
                  <w:r w:rsidR="000942D6" w:rsidRPr="000942D6">
                    <w:rPr>
                      <w:rFonts w:ascii="Centaur" w:hAnsi="Centaur"/>
                    </w:rPr>
                    <w:t xml:space="preserve"> as the year progresses.  Students should be prepared to present to the class on the date they were assigned.  </w:t>
                  </w:r>
                  <w:r w:rsidRPr="000942D6">
                    <w:t xml:space="preserve">  </w:t>
                  </w:r>
                  <w:r w:rsidR="00102466" w:rsidRPr="000942D6">
                    <w:t xml:space="preserve"> </w:t>
                  </w:r>
                </w:p>
              </w:tc>
            </w:tr>
            <w:tr w:rsidR="009A6822" w:rsidTr="00BC4FB9">
              <w:trPr>
                <w:trHeight w:hRule="exact" w:val="2520"/>
              </w:trPr>
              <w:tc>
                <w:tcPr>
                  <w:tcW w:w="6912" w:type="dxa"/>
                  <w:vAlign w:val="bottom"/>
                </w:tcPr>
                <w:p w:rsidR="009A6822" w:rsidRDefault="000942D6"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0" locked="0" layoutInCell="1" allowOverlap="1" wp14:anchorId="0B499020" wp14:editId="202AC331">
                        <wp:simplePos x="0" y="0"/>
                        <wp:positionH relativeFrom="column">
                          <wp:posOffset>3638550</wp:posOffset>
                        </wp:positionH>
                        <wp:positionV relativeFrom="paragraph">
                          <wp:posOffset>-257175</wp:posOffset>
                        </wp:positionV>
                        <wp:extent cx="845820" cy="91440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wl-reading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582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087232" w:rsidRDefault="00087232"/>
                <w:p w:rsidR="00087232" w:rsidRDefault="00087232"/>
                <w:p w:rsidR="00087232" w:rsidRDefault="00087232"/>
                <w:p w:rsidR="00087232" w:rsidRDefault="00087232"/>
                <w:p w:rsidR="00087232" w:rsidRDefault="00087232"/>
                <w:p w:rsidR="00087232" w:rsidRDefault="00087232"/>
                <w:p w:rsidR="00087232" w:rsidRDefault="00087232"/>
              </w:tc>
            </w:tr>
          </w:tbl>
          <w:p w:rsidR="009A6822" w:rsidRDefault="009A6822"/>
        </w:tc>
        <w:tc>
          <w:tcPr>
            <w:tcW w:w="20" w:type="dxa"/>
          </w:tcPr>
          <w:p w:rsidR="009A6822" w:rsidRDefault="009A6822"/>
        </w:tc>
        <w:tc>
          <w:tcPr>
            <w:tcW w:w="3580" w:type="dxa"/>
          </w:tcPr>
          <w:tbl>
            <w:tblPr>
              <w:tblW w:w="3650" w:type="dxa"/>
              <w:tblLayout w:type="fixed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305"/>
              <w:gridCol w:w="345"/>
            </w:tblGrid>
            <w:tr w:rsidR="009A6822" w:rsidTr="00062B40">
              <w:trPr>
                <w:gridAfter w:val="1"/>
                <w:wAfter w:w="345" w:type="dxa"/>
                <w:trHeight w:hRule="exact" w:val="11232"/>
              </w:trPr>
              <w:tc>
                <w:tcPr>
                  <w:tcW w:w="3305" w:type="dxa"/>
                  <w:shd w:val="clear" w:color="auto" w:fill="A6B727" w:themeFill="accent2"/>
                  <w:vAlign w:val="center"/>
                </w:tcPr>
                <w:p w:rsidR="00AE094C" w:rsidRPr="00AE094C" w:rsidRDefault="00087232" w:rsidP="006C18AD">
                  <w:pPr>
                    <w:pStyle w:val="Heading2"/>
                    <w:rPr>
                      <w:rFonts w:ascii="Centaur" w:hAnsi="Centaur"/>
                      <w:sz w:val="32"/>
                      <w:szCs w:val="24"/>
                    </w:rPr>
                  </w:pPr>
                  <w:r w:rsidRPr="00AE094C">
                    <w:rPr>
                      <w:rFonts w:ascii="Centaur" w:hAnsi="Centaur"/>
                      <w:sz w:val="32"/>
                      <w:szCs w:val="24"/>
                    </w:rPr>
                    <w:t>Read</w:t>
                  </w:r>
                  <w:r w:rsidR="00AE094C" w:rsidRPr="00AE094C">
                    <w:rPr>
                      <w:rFonts w:ascii="Centaur" w:hAnsi="Centaur"/>
                      <w:sz w:val="32"/>
                      <w:szCs w:val="24"/>
                    </w:rPr>
                    <w:t>ing &amp; Writing Workshop Units:</w:t>
                  </w:r>
                </w:p>
                <w:p w:rsidR="00AE094C" w:rsidRDefault="00AE094C" w:rsidP="006C18AD">
                  <w:pPr>
                    <w:pStyle w:val="Heading2"/>
                    <w:rPr>
                      <w:rFonts w:ascii="Centaur" w:hAnsi="Centaur"/>
                      <w:color w:val="404040" w:themeColor="text1" w:themeTint="BF"/>
                      <w:sz w:val="32"/>
                      <w:szCs w:val="24"/>
                    </w:rPr>
                  </w:pPr>
                  <w:r w:rsidRPr="00AE094C">
                    <w:rPr>
                      <w:rFonts w:ascii="Centaur" w:hAnsi="Centaur"/>
                      <w:color w:val="404040" w:themeColor="text1" w:themeTint="BF"/>
                      <w:sz w:val="32"/>
                      <w:szCs w:val="24"/>
                    </w:rPr>
                    <w:t>Analyzing Literature</w:t>
                  </w:r>
                </w:p>
                <w:p w:rsidR="00AE094C" w:rsidRPr="00AE094C" w:rsidRDefault="00AE094C" w:rsidP="006C18AD">
                  <w:pPr>
                    <w:pStyle w:val="Heading2"/>
                    <w:rPr>
                      <w:rFonts w:ascii="Centaur" w:hAnsi="Centaur"/>
                      <w:color w:val="404040" w:themeColor="text1" w:themeTint="BF"/>
                      <w:sz w:val="32"/>
                      <w:szCs w:val="24"/>
                    </w:rPr>
                  </w:pPr>
                  <w:r w:rsidRPr="00AE094C">
                    <w:rPr>
                      <w:rFonts w:ascii="Centaur" w:hAnsi="Centaur"/>
                      <w:color w:val="404040" w:themeColor="text1" w:themeTint="BF"/>
                      <w:sz w:val="32"/>
                      <w:szCs w:val="24"/>
                    </w:rPr>
                    <w:t>Realistic Fiction</w:t>
                  </w:r>
                </w:p>
                <w:p w:rsidR="00AE094C" w:rsidRPr="00AE094C" w:rsidRDefault="00AE094C" w:rsidP="006C18AD">
                  <w:pPr>
                    <w:pStyle w:val="Heading2"/>
                    <w:rPr>
                      <w:rFonts w:ascii="Centaur" w:hAnsi="Centaur"/>
                      <w:color w:val="404040" w:themeColor="text1" w:themeTint="BF"/>
                      <w:sz w:val="32"/>
                      <w:szCs w:val="24"/>
                    </w:rPr>
                  </w:pPr>
                  <w:r w:rsidRPr="00AE094C">
                    <w:rPr>
                      <w:rFonts w:ascii="Centaur" w:hAnsi="Centaur"/>
                      <w:color w:val="404040" w:themeColor="text1" w:themeTint="BF"/>
                      <w:sz w:val="32"/>
                      <w:szCs w:val="24"/>
                    </w:rPr>
                    <w:t>Reading Poetry</w:t>
                  </w:r>
                </w:p>
                <w:p w:rsidR="00AE094C" w:rsidRPr="00AE094C" w:rsidRDefault="00AE094C" w:rsidP="006C18AD">
                  <w:pPr>
                    <w:pStyle w:val="Heading2"/>
                    <w:rPr>
                      <w:rFonts w:ascii="Centaur" w:hAnsi="Centaur"/>
                      <w:color w:val="404040" w:themeColor="text1" w:themeTint="BF"/>
                      <w:sz w:val="32"/>
                      <w:szCs w:val="24"/>
                    </w:rPr>
                  </w:pPr>
                  <w:r w:rsidRPr="00AE094C">
                    <w:rPr>
                      <w:rFonts w:ascii="Centaur" w:hAnsi="Centaur"/>
                      <w:color w:val="404040" w:themeColor="text1" w:themeTint="BF"/>
                      <w:sz w:val="32"/>
                      <w:szCs w:val="24"/>
                    </w:rPr>
                    <w:t>Writing about Reading Informational Reading Argument Writing</w:t>
                  </w:r>
                </w:p>
                <w:p w:rsidR="00AE094C" w:rsidRPr="00AE094C" w:rsidRDefault="00AE094C" w:rsidP="006C18AD">
                  <w:pPr>
                    <w:pStyle w:val="Line"/>
                  </w:pPr>
                </w:p>
                <w:p w:rsidR="006C18AD" w:rsidRPr="006C18AD" w:rsidRDefault="006C18AD" w:rsidP="006C18AD">
                  <w:pPr>
                    <w:pStyle w:val="Heading2"/>
                    <w:rPr>
                      <w:rFonts w:ascii="Centaur" w:hAnsi="Centaur"/>
                      <w:sz w:val="32"/>
                      <w:szCs w:val="32"/>
                    </w:rPr>
                  </w:pPr>
                  <w:r w:rsidRPr="006C18AD">
                    <w:rPr>
                      <w:rFonts w:ascii="Centaur" w:hAnsi="Centaur"/>
                      <w:sz w:val="32"/>
                      <w:szCs w:val="32"/>
                    </w:rPr>
                    <w:t>Classroom Expectations:</w:t>
                  </w:r>
                </w:p>
                <w:p w:rsidR="006C18AD" w:rsidRDefault="006C18AD" w:rsidP="006C18AD">
                  <w:pPr>
                    <w:pStyle w:val="Heading2"/>
                    <w:rPr>
                      <w:rFonts w:ascii="Centaur" w:hAnsi="Centaur"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Centaur" w:hAnsi="Centaur"/>
                      <w:color w:val="404040" w:themeColor="text1" w:themeTint="BF"/>
                      <w:sz w:val="32"/>
                      <w:szCs w:val="32"/>
                    </w:rPr>
                    <w:t>Be P</w:t>
                  </w:r>
                  <w:r w:rsidRPr="006C18AD">
                    <w:rPr>
                      <w:rFonts w:ascii="Centaur" w:hAnsi="Centaur"/>
                      <w:color w:val="404040" w:themeColor="text1" w:themeTint="BF"/>
                      <w:sz w:val="32"/>
                      <w:szCs w:val="32"/>
                    </w:rPr>
                    <w:t>repared</w:t>
                  </w:r>
                </w:p>
                <w:p w:rsidR="006C18AD" w:rsidRDefault="006C18AD" w:rsidP="006C18AD">
                  <w:pPr>
                    <w:pStyle w:val="Heading2"/>
                    <w:rPr>
                      <w:rFonts w:ascii="Centaur" w:hAnsi="Centaur"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Centaur" w:hAnsi="Centaur"/>
                      <w:color w:val="404040" w:themeColor="text1" w:themeTint="BF"/>
                      <w:sz w:val="32"/>
                      <w:szCs w:val="32"/>
                    </w:rPr>
                    <w:t>Be Respectful</w:t>
                  </w:r>
                </w:p>
                <w:p w:rsidR="006C18AD" w:rsidRDefault="006C18AD" w:rsidP="006C18AD">
                  <w:pPr>
                    <w:pStyle w:val="Heading2"/>
                    <w:rPr>
                      <w:rFonts w:ascii="Centaur" w:hAnsi="Centaur"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Centaur" w:hAnsi="Centaur"/>
                      <w:color w:val="404040" w:themeColor="text1" w:themeTint="BF"/>
                      <w:sz w:val="32"/>
                      <w:szCs w:val="32"/>
                    </w:rPr>
                    <w:t>Participate</w:t>
                  </w:r>
                </w:p>
                <w:p w:rsidR="006C18AD" w:rsidRPr="00062B40" w:rsidRDefault="006C18AD" w:rsidP="00062B40">
                  <w:pPr>
                    <w:pStyle w:val="Line"/>
                  </w:pPr>
                  <w:r>
                    <w:t>Be</w:t>
                  </w:r>
                </w:p>
                <w:p w:rsidR="00747609" w:rsidRDefault="00747609" w:rsidP="006C18AD">
                  <w:pPr>
                    <w:pStyle w:val="Heading2"/>
                    <w:rPr>
                      <w:rFonts w:ascii="Centaur" w:hAnsi="Centaur"/>
                      <w:color w:val="404040" w:themeColor="text1" w:themeTint="BF"/>
                      <w:szCs w:val="32"/>
                    </w:rPr>
                  </w:pPr>
                  <w:r w:rsidRPr="00747609">
                    <w:rPr>
                      <w:rFonts w:ascii="Centaur" w:hAnsi="Centaur"/>
                      <w:sz w:val="32"/>
                      <w:szCs w:val="32"/>
                    </w:rPr>
                    <w:t>Standards-Based Grading:</w:t>
                  </w:r>
                  <w:r>
                    <w:rPr>
                      <w:rFonts w:ascii="Centaur" w:hAnsi="Centaur"/>
                      <w:sz w:val="32"/>
                      <w:szCs w:val="32"/>
                    </w:rPr>
                    <w:t xml:space="preserve"> </w:t>
                  </w:r>
                  <w:r w:rsidR="00062B40">
                    <w:rPr>
                      <w:rFonts w:ascii="Centaur" w:hAnsi="Centaur"/>
                      <w:color w:val="404040" w:themeColor="text1" w:themeTint="BF"/>
                      <w:szCs w:val="32"/>
                    </w:rPr>
                    <w:t>ELA g</w:t>
                  </w:r>
                  <w:r w:rsidR="00B101C7">
                    <w:rPr>
                      <w:rFonts w:ascii="Centaur" w:hAnsi="Centaur"/>
                      <w:color w:val="404040" w:themeColor="text1" w:themeTint="BF"/>
                      <w:szCs w:val="32"/>
                    </w:rPr>
                    <w:t>rades will be in PowerSchool</w:t>
                  </w:r>
                  <w:r w:rsidRPr="00747609">
                    <w:rPr>
                      <w:rFonts w:ascii="Centaur" w:hAnsi="Centaur"/>
                      <w:color w:val="404040" w:themeColor="text1" w:themeTint="BF"/>
                      <w:szCs w:val="32"/>
                    </w:rPr>
                    <w:t xml:space="preserve"> by standard, </w:t>
                  </w:r>
                  <w:r>
                    <w:rPr>
                      <w:rFonts w:ascii="Centaur" w:hAnsi="Centaur"/>
                      <w:color w:val="404040" w:themeColor="text1" w:themeTint="BF"/>
                      <w:szCs w:val="32"/>
                    </w:rPr>
                    <w:t xml:space="preserve">rather than by assignment. </w:t>
                  </w:r>
                  <w:r w:rsidR="007C3864">
                    <w:rPr>
                      <w:rFonts w:ascii="Centaur" w:hAnsi="Centaur"/>
                      <w:color w:val="404040" w:themeColor="text1" w:themeTint="BF"/>
                      <w:szCs w:val="32"/>
                    </w:rPr>
                    <w:t xml:space="preserve">Many grades will be based on </w:t>
                  </w:r>
                  <w:r>
                    <w:rPr>
                      <w:rFonts w:ascii="Centaur" w:hAnsi="Centaur"/>
                      <w:color w:val="404040" w:themeColor="text1" w:themeTint="BF"/>
                      <w:szCs w:val="32"/>
                    </w:rPr>
                    <w:t xml:space="preserve">a 10-point scale.  </w:t>
                  </w:r>
                </w:p>
                <w:p w:rsidR="00B101C7" w:rsidRDefault="00B101C7" w:rsidP="00062B40">
                  <w:pPr>
                    <w:pStyle w:val="Line"/>
                  </w:pPr>
                </w:p>
                <w:p w:rsidR="00747609" w:rsidRPr="00B101C7" w:rsidRDefault="00B101C7" w:rsidP="00B101C7">
                  <w:pPr>
                    <w:pStyle w:val="Heading2"/>
                    <w:rPr>
                      <w:rFonts w:ascii="Centaur" w:hAnsi="Centaur"/>
                      <w:sz w:val="36"/>
                      <w:szCs w:val="32"/>
                    </w:rPr>
                  </w:pPr>
                  <w:r w:rsidRPr="00B101C7">
                    <w:rPr>
                      <w:rFonts w:ascii="Centaur" w:hAnsi="Centaur"/>
                      <w:sz w:val="36"/>
                      <w:szCs w:val="32"/>
                    </w:rPr>
                    <w:t>Make sure that your</w:t>
                  </w:r>
                  <w:r w:rsidR="00DF2036">
                    <w:rPr>
                      <w:rFonts w:ascii="Centaur" w:hAnsi="Centaur"/>
                      <w:sz w:val="36"/>
                      <w:szCs w:val="32"/>
                    </w:rPr>
                    <w:t xml:space="preserve"> student is reading at home every</w:t>
                  </w:r>
                  <w:r w:rsidRPr="00B101C7">
                    <w:rPr>
                      <w:rFonts w:ascii="Centaur" w:hAnsi="Centaur"/>
                      <w:sz w:val="36"/>
                      <w:szCs w:val="32"/>
                    </w:rPr>
                    <w:t xml:space="preserve"> night!  </w:t>
                  </w:r>
                </w:p>
                <w:p w:rsidR="009A6822" w:rsidRDefault="00747609" w:rsidP="006C18AD">
                  <w:pPr>
                    <w:pStyle w:val="Heading2"/>
                    <w:rPr>
                      <w:rFonts w:ascii="Centaur" w:hAnsi="Centaur"/>
                      <w:color w:val="404040" w:themeColor="text1" w:themeTint="BF"/>
                      <w:szCs w:val="32"/>
                    </w:rPr>
                  </w:pPr>
                  <w:r>
                    <w:rPr>
                      <w:rFonts w:ascii="Centaur" w:hAnsi="Centaur"/>
                      <w:color w:val="404040" w:themeColor="text1" w:themeTint="BF"/>
                      <w:szCs w:val="32"/>
                    </w:rPr>
                    <w:t xml:space="preserve"> </w:t>
                  </w:r>
                </w:p>
                <w:p w:rsidR="00747609" w:rsidRPr="00747609" w:rsidRDefault="00747609" w:rsidP="00747609">
                  <w:pPr>
                    <w:pStyle w:val="Line"/>
                  </w:pPr>
                  <w:r>
                    <w:t xml:space="preserve"> 10/10</w:t>
                  </w:r>
                </w:p>
                <w:p w:rsidR="00747609" w:rsidRPr="00747609" w:rsidRDefault="00747609" w:rsidP="00747609">
                  <w:pPr>
                    <w:pStyle w:val="Line"/>
                    <w:rPr>
                      <w:color w:val="404040" w:themeColor="text1" w:themeTint="BF"/>
                    </w:rPr>
                  </w:pPr>
                  <w:r>
                    <w:rPr>
                      <w:color w:val="404040" w:themeColor="text1" w:themeTint="BF"/>
                    </w:rPr>
                    <w:t>j</w:t>
                  </w:r>
                </w:p>
                <w:p w:rsidR="009A6822" w:rsidRPr="006C18AD" w:rsidRDefault="009A6822" w:rsidP="006C18AD">
                  <w:pPr>
                    <w:pStyle w:val="Line"/>
                  </w:pPr>
                </w:p>
                <w:p w:rsidR="009A6822" w:rsidRDefault="009A6822" w:rsidP="006C18AD">
                  <w:pPr>
                    <w:pStyle w:val="Heading2"/>
                  </w:pPr>
                </w:p>
              </w:tc>
            </w:tr>
            <w:tr w:rsidR="009A6822" w:rsidTr="00B101C7">
              <w:trPr>
                <w:trHeight w:hRule="exact" w:val="20"/>
              </w:trPr>
              <w:tc>
                <w:tcPr>
                  <w:tcW w:w="3650" w:type="dxa"/>
                  <w:gridSpan w:val="2"/>
                </w:tcPr>
                <w:p w:rsidR="009A6822" w:rsidRDefault="009A6822" w:rsidP="007C3864">
                  <w:pPr>
                    <w:ind w:firstLine="720"/>
                  </w:pPr>
                </w:p>
              </w:tc>
            </w:tr>
            <w:tr w:rsidR="006C18AD" w:rsidTr="00B101C7">
              <w:trPr>
                <w:trHeight w:hRule="exact" w:val="144"/>
              </w:trPr>
              <w:tc>
                <w:tcPr>
                  <w:tcW w:w="3650" w:type="dxa"/>
                  <w:gridSpan w:val="2"/>
                </w:tcPr>
                <w:p w:rsidR="006C18AD" w:rsidRDefault="006C18AD"/>
              </w:tc>
            </w:tr>
            <w:tr w:rsidR="009A6822" w:rsidTr="00B101C7">
              <w:trPr>
                <w:gridAfter w:val="1"/>
                <w:wAfter w:w="345" w:type="dxa"/>
                <w:cantSplit/>
                <w:trHeight w:hRule="exact" w:val="2592"/>
              </w:trPr>
              <w:tc>
                <w:tcPr>
                  <w:tcW w:w="3305" w:type="dxa"/>
                  <w:shd w:val="clear" w:color="auto" w:fill="418AB3" w:themeFill="accent1"/>
                  <w:vAlign w:val="center"/>
                </w:tcPr>
                <w:p w:rsidR="009A6822" w:rsidRPr="006C18AD" w:rsidRDefault="00C867B3" w:rsidP="00AE094C">
                  <w:pPr>
                    <w:pStyle w:val="Heading3"/>
                    <w:rPr>
                      <w:rFonts w:ascii="Centaur" w:hAnsi="Centaur"/>
                      <w:b/>
                      <w:sz w:val="32"/>
                    </w:rPr>
                  </w:pPr>
                  <w:r w:rsidRPr="006C18AD">
                    <w:rPr>
                      <w:rFonts w:ascii="Centaur" w:hAnsi="Centaur"/>
                      <w:b/>
                      <w:sz w:val="32"/>
                    </w:rPr>
                    <w:t>email</w:t>
                  </w:r>
                </w:p>
                <w:p w:rsidR="009A6822" w:rsidRPr="006C18AD" w:rsidRDefault="000942D6" w:rsidP="00AE094C">
                  <w:pPr>
                    <w:pStyle w:val="ContactInfo"/>
                    <w:rPr>
                      <w:rFonts w:ascii="Centaur" w:hAnsi="Centaur"/>
                    </w:rPr>
                  </w:pPr>
                  <w:sdt>
                    <w:sdtPr>
                      <w:rPr>
                        <w:rFonts w:ascii="Centaur" w:hAnsi="Centaur"/>
                      </w:rPr>
                      <w:id w:val="857003158"/>
                      <w:placeholder>
                        <w:docPart w:val="C5DE39D477A84F128FC36D16AFD90ECB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C867B3" w:rsidRPr="006C18AD">
                        <w:rPr>
                          <w:rFonts w:ascii="Centaur" w:hAnsi="Centaur"/>
                        </w:rPr>
                        <w:t>kfaber@lakeorion.k12.mi.us</w:t>
                      </w:r>
                    </w:sdtContent>
                  </w:sdt>
                </w:p>
                <w:p w:rsidR="009A6822" w:rsidRPr="006C18AD" w:rsidRDefault="00C867B3" w:rsidP="00AE094C">
                  <w:pPr>
                    <w:pStyle w:val="Heading3"/>
                    <w:rPr>
                      <w:rFonts w:ascii="Centaur" w:hAnsi="Centaur"/>
                      <w:b/>
                      <w:sz w:val="32"/>
                    </w:rPr>
                  </w:pPr>
                  <w:r w:rsidRPr="006C18AD">
                    <w:rPr>
                      <w:rFonts w:ascii="Centaur" w:hAnsi="Centaur"/>
                      <w:b/>
                      <w:sz w:val="32"/>
                    </w:rPr>
                    <w:t>website</w:t>
                  </w:r>
                </w:p>
                <w:p w:rsidR="00C867B3" w:rsidRPr="006C18AD" w:rsidRDefault="00C867B3" w:rsidP="00AE094C">
                  <w:pPr>
                    <w:pStyle w:val="ContactInfo"/>
                  </w:pPr>
                  <w:r w:rsidRPr="006C18AD">
                    <w:rPr>
                      <w:rFonts w:ascii="Centaur" w:hAnsi="Centaur"/>
                    </w:rPr>
                    <w:t>http://mrsfaberela.weebly.com</w:t>
                  </w:r>
                </w:p>
              </w:tc>
            </w:tr>
          </w:tbl>
          <w:p w:rsidR="009A6822" w:rsidRDefault="009A6822"/>
        </w:tc>
      </w:tr>
    </w:tbl>
    <w:p w:rsidR="009A6822" w:rsidRDefault="009A6822">
      <w:pPr>
        <w:pStyle w:val="NoSpacing"/>
      </w:pPr>
    </w:p>
    <w:sectPr w:rsidR="009A682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25CF"/>
    <w:multiLevelType w:val="hybridMultilevel"/>
    <w:tmpl w:val="4618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62D31"/>
    <w:multiLevelType w:val="hybridMultilevel"/>
    <w:tmpl w:val="C184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47B51"/>
    <w:multiLevelType w:val="hybridMultilevel"/>
    <w:tmpl w:val="38D4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B3"/>
    <w:rsid w:val="00062B40"/>
    <w:rsid w:val="00087232"/>
    <w:rsid w:val="000942D6"/>
    <w:rsid w:val="00102466"/>
    <w:rsid w:val="002B111E"/>
    <w:rsid w:val="006C18AD"/>
    <w:rsid w:val="00747609"/>
    <w:rsid w:val="007C0296"/>
    <w:rsid w:val="007C3864"/>
    <w:rsid w:val="009A6822"/>
    <w:rsid w:val="00AB0AF0"/>
    <w:rsid w:val="00AB1138"/>
    <w:rsid w:val="00AE094C"/>
    <w:rsid w:val="00B101C7"/>
    <w:rsid w:val="00BC4FB9"/>
    <w:rsid w:val="00C867B3"/>
    <w:rsid w:val="00D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F3927-A3D8-486C-88DC-F913DC57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418AB3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418AB3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418AB3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aber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DE39D477A84F128FC36D16AFD9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486F-ECAD-4424-80B1-C88A3FD056D0}"/>
      </w:docPartPr>
      <w:docPartBody>
        <w:p w:rsidR="003974B2" w:rsidRDefault="00AF240F">
          <w:pPr>
            <w:pStyle w:val="C5DE39D477A84F128FC36D16AFD90ECB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E3"/>
    <w:rsid w:val="000D0FBA"/>
    <w:rsid w:val="003974B2"/>
    <w:rsid w:val="003D5877"/>
    <w:rsid w:val="00AF240F"/>
    <w:rsid w:val="00F8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BF3E4A695D47D797DFA26F0A8B83D4">
    <w:name w:val="D1BF3E4A695D47D797DFA26F0A8B83D4"/>
  </w:style>
  <w:style w:type="paragraph" w:customStyle="1" w:styleId="C29773294A7545BDAE63CA5F15C4B145">
    <w:name w:val="C29773294A7545BDAE63CA5F15C4B145"/>
  </w:style>
  <w:style w:type="paragraph" w:customStyle="1" w:styleId="AFCF4D39B1D14064BC347409A6342B3E">
    <w:name w:val="AFCF4D39B1D14064BC347409A6342B3E"/>
  </w:style>
  <w:style w:type="paragraph" w:customStyle="1" w:styleId="CB95865058204439A90AF28E22EBBA2B">
    <w:name w:val="CB95865058204439A90AF28E22EBBA2B"/>
  </w:style>
  <w:style w:type="paragraph" w:customStyle="1" w:styleId="CEB38B26AD84497E8AACEF35267E0724">
    <w:name w:val="CEB38B26AD84497E8AACEF35267E0724"/>
  </w:style>
  <w:style w:type="paragraph" w:customStyle="1" w:styleId="C42AABF69D5B485C94FC523131B48389">
    <w:name w:val="C42AABF69D5B485C94FC523131B48389"/>
  </w:style>
  <w:style w:type="paragraph" w:customStyle="1" w:styleId="2D600FE759E5456FBE7FBD4B0D543335">
    <w:name w:val="2D600FE759E5456FBE7FBD4B0D543335"/>
  </w:style>
  <w:style w:type="paragraph" w:customStyle="1" w:styleId="2867FF07DF1B4C7E8B9E7A640694D05E">
    <w:name w:val="2867FF07DF1B4C7E8B9E7A640694D05E"/>
  </w:style>
  <w:style w:type="paragraph" w:customStyle="1" w:styleId="CE92930C63B34A6E83DEF1B810FAAB94">
    <w:name w:val="CE92930C63B34A6E83DEF1B810FAAB94"/>
  </w:style>
  <w:style w:type="paragraph" w:customStyle="1" w:styleId="1706D79E03494E1D86DFE6D24FE057A0">
    <w:name w:val="1706D79E03494E1D86DFE6D24FE057A0"/>
  </w:style>
  <w:style w:type="paragraph" w:customStyle="1" w:styleId="C5DE39D477A84F128FC36D16AFD90ECB">
    <w:name w:val="C5DE39D477A84F128FC36D16AFD90ECB"/>
  </w:style>
  <w:style w:type="paragraph" w:customStyle="1" w:styleId="74863790B76E4EFCB117A5C376F71F14">
    <w:name w:val="74863790B76E4EFCB117A5C376F71F14"/>
  </w:style>
  <w:style w:type="paragraph" w:customStyle="1" w:styleId="A05CD858F4EC433BBE8F3FF383723E0E">
    <w:name w:val="A05CD858F4EC433BBE8F3FF383723E0E"/>
  </w:style>
  <w:style w:type="paragraph" w:customStyle="1" w:styleId="F98449648ED444A7BD8B2857010B1B40">
    <w:name w:val="F98449648ED444A7BD8B2857010B1B40"/>
    <w:rsid w:val="00F824E3"/>
  </w:style>
  <w:style w:type="paragraph" w:customStyle="1" w:styleId="3B5DBE6C44714CC3955A2EC38820B6CF">
    <w:name w:val="3B5DBE6C44714CC3955A2EC38820B6CF"/>
    <w:rsid w:val="00F824E3"/>
  </w:style>
  <w:style w:type="paragraph" w:customStyle="1" w:styleId="1BF1D08BEBB54BE48C7923AC95026315">
    <w:name w:val="1BF1D08BEBB54BE48C7923AC95026315"/>
    <w:rsid w:val="00F824E3"/>
  </w:style>
  <w:style w:type="paragraph" w:customStyle="1" w:styleId="D8D447DAA9994EB19DA5A74719F5CFFE">
    <w:name w:val="D8D447DAA9994EB19DA5A74719F5CFFE"/>
    <w:rsid w:val="00F824E3"/>
  </w:style>
  <w:style w:type="paragraph" w:customStyle="1" w:styleId="227862F898BB49B69B93D71A79C5328E">
    <w:name w:val="227862F898BB49B69B93D71A79C5328E"/>
    <w:rsid w:val="00F824E3"/>
  </w:style>
  <w:style w:type="paragraph" w:customStyle="1" w:styleId="BCA18784404D43379F9133C6039ACE9B">
    <w:name w:val="BCA18784404D43379F9133C6039ACE9B"/>
    <w:rsid w:val="00F824E3"/>
  </w:style>
  <w:style w:type="paragraph" w:customStyle="1" w:styleId="CFE574251D254A8083A33562B413D58E">
    <w:name w:val="CFE574251D254A8083A33562B413D58E"/>
    <w:rsid w:val="00F824E3"/>
  </w:style>
  <w:style w:type="paragraph" w:customStyle="1" w:styleId="4391A484487F4973A3D4A7C4AB5E4264">
    <w:name w:val="4391A484487F4973A3D4A7C4AB5E4264"/>
    <w:rsid w:val="00F824E3"/>
  </w:style>
  <w:style w:type="paragraph" w:customStyle="1" w:styleId="1D27769E9C324AE08A3DA21D63CFE9F9">
    <w:name w:val="1D27769E9C324AE08A3DA21D63CFE9F9"/>
    <w:rsid w:val="00F824E3"/>
  </w:style>
  <w:style w:type="paragraph" w:customStyle="1" w:styleId="02BAF3A4D64943CDAC1CD3799AB49C70">
    <w:name w:val="02BAF3A4D64943CDAC1CD3799AB49C70"/>
    <w:rsid w:val="00F824E3"/>
  </w:style>
  <w:style w:type="paragraph" w:customStyle="1" w:styleId="BFB4F023BB1B4659B2EF982FA4A84109">
    <w:name w:val="BFB4F023BB1B4659B2EF982FA4A84109"/>
    <w:rsid w:val="00F824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1460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Faber</dc:creator>
  <cp:keywords/>
  <dc:description/>
  <cp:lastModifiedBy>Karyn Faber</cp:lastModifiedBy>
  <cp:revision>5</cp:revision>
  <cp:lastPrinted>2012-12-25T21:02:00Z</cp:lastPrinted>
  <dcterms:created xsi:type="dcterms:W3CDTF">2014-09-11T17:56:00Z</dcterms:created>
  <dcterms:modified xsi:type="dcterms:W3CDTF">2014-09-16T14:41:00Z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